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A59B7" w14:textId="77777777" w:rsidR="00895F52" w:rsidRPr="00B03434" w:rsidRDefault="00492DFF" w:rsidP="00B03434">
      <w:pPr>
        <w:pStyle w:val="Title"/>
        <w:tabs>
          <w:tab w:val="left" w:pos="1701"/>
        </w:tabs>
        <w:rPr>
          <w:sz w:val="24"/>
          <w:szCs w:val="24"/>
        </w:rPr>
      </w:pPr>
      <w:r w:rsidRPr="00B03434">
        <w:rPr>
          <w:sz w:val="24"/>
          <w:szCs w:val="24"/>
        </w:rPr>
        <w:t xml:space="preserve">¿Por qué </w:t>
      </w:r>
      <w:r w:rsidR="00C22C49" w:rsidRPr="00B03434">
        <w:rPr>
          <w:sz w:val="24"/>
          <w:szCs w:val="24"/>
        </w:rPr>
        <w:t xml:space="preserve">reclamamos la auditoria y </w:t>
      </w:r>
      <w:r w:rsidRPr="00B03434">
        <w:rPr>
          <w:sz w:val="24"/>
          <w:szCs w:val="24"/>
        </w:rPr>
        <w:t>nos</w:t>
      </w:r>
      <w:r w:rsidRPr="00F36728">
        <w:rPr>
          <w:b/>
          <w:sz w:val="24"/>
          <w:szCs w:val="24"/>
        </w:rPr>
        <w:t xml:space="preserve"> oponemos </w:t>
      </w:r>
      <w:r w:rsidRPr="00B03434">
        <w:rPr>
          <w:sz w:val="24"/>
          <w:szCs w:val="24"/>
        </w:rPr>
        <w:t>al P. de la C. 785?</w:t>
      </w:r>
    </w:p>
    <w:p w14:paraId="2570CDD3" w14:textId="77777777" w:rsidR="00C22C49" w:rsidRPr="00B03434" w:rsidRDefault="00C22C49" w:rsidP="00B03434">
      <w:pPr>
        <w:pStyle w:val="ListParagraph"/>
        <w:tabs>
          <w:tab w:val="left" w:pos="1701"/>
        </w:tabs>
        <w:spacing w:after="0" w:line="240" w:lineRule="auto"/>
        <w:ind w:left="1440"/>
        <w:jc w:val="both"/>
      </w:pPr>
      <w:bookmarkStart w:id="0" w:name="_GoBack"/>
      <w:bookmarkEnd w:id="0"/>
    </w:p>
    <w:p w14:paraId="7394D35E" w14:textId="77777777" w:rsidR="00C82AD4" w:rsidRPr="00B03434" w:rsidRDefault="00C82AD4" w:rsidP="00B03434">
      <w:pPr>
        <w:pStyle w:val="ListParagraph"/>
        <w:numPr>
          <w:ilvl w:val="0"/>
          <w:numId w:val="2"/>
        </w:numPr>
        <w:tabs>
          <w:tab w:val="left" w:pos="1701"/>
        </w:tabs>
        <w:spacing w:after="0" w:line="240" w:lineRule="auto"/>
        <w:ind w:left="360"/>
        <w:jc w:val="both"/>
        <w:rPr>
          <w:lang w:val="es-ES_tradnl"/>
        </w:rPr>
      </w:pPr>
      <w:r w:rsidRPr="00B03434">
        <w:rPr>
          <w:lang w:val="es-ES_tradnl"/>
        </w:rPr>
        <w:t xml:space="preserve">Una auditoría consiste en investigar de forma </w:t>
      </w:r>
      <w:r w:rsidRPr="00B03434">
        <w:rPr>
          <w:b/>
          <w:lang w:val="es-ES_tradnl"/>
        </w:rPr>
        <w:t>independiente y objetiva</w:t>
      </w:r>
      <w:r w:rsidRPr="00B03434">
        <w:rPr>
          <w:lang w:val="es-ES_tradnl"/>
        </w:rPr>
        <w:t xml:space="preserve"> (1) cómo llegamos a este nivel de endeudamiento (2) en qué se utilizó ese dinero y (3) qué hacer para evitar que esto vuelva a ocurrir.  También permite evaluar cuánto de la deuda es legal y cuál podría no serlo para eventualmente poner al Tribunal en posición de la determinación final sobre qué legalmente se debe y quiénes violaron la ley. </w:t>
      </w:r>
    </w:p>
    <w:p w14:paraId="2F7DB470" w14:textId="77777777" w:rsidR="00C82AD4" w:rsidRPr="00B03434" w:rsidRDefault="00C82AD4" w:rsidP="00B03434">
      <w:pPr>
        <w:pStyle w:val="ListParagraph"/>
        <w:tabs>
          <w:tab w:val="left" w:pos="1701"/>
        </w:tabs>
        <w:spacing w:after="0" w:line="240" w:lineRule="auto"/>
        <w:ind w:left="360"/>
        <w:jc w:val="both"/>
        <w:rPr>
          <w:lang w:val="es-ES_tradnl"/>
        </w:rPr>
      </w:pPr>
    </w:p>
    <w:p w14:paraId="2531ECDF" w14:textId="00AEEA68" w:rsidR="003863FD" w:rsidRPr="003863FD" w:rsidRDefault="003863FD" w:rsidP="003863FD">
      <w:pPr>
        <w:pStyle w:val="ListParagraph"/>
        <w:numPr>
          <w:ilvl w:val="0"/>
          <w:numId w:val="2"/>
        </w:numPr>
        <w:tabs>
          <w:tab w:val="left" w:pos="1701"/>
        </w:tabs>
        <w:spacing w:after="0" w:line="240" w:lineRule="auto"/>
        <w:ind w:left="360"/>
        <w:jc w:val="both"/>
        <w:rPr>
          <w:b/>
          <w:lang w:val="es-ES_tradnl"/>
        </w:rPr>
      </w:pPr>
      <w:r w:rsidRPr="00B03434">
        <w:rPr>
          <w:lang w:val="es-ES_tradnl"/>
        </w:rPr>
        <w:t xml:space="preserve">El Frente Ciudadano para la Auditoría de la Deuda ha entregado a los presidentes de los cuerpos legislativos y al gobernador más de 100,000 peticiones de ciudadanos reclamando la restitución de  los miembros de la Comisión. Esta cifra sigue en aumento con más de 110,000 firmas disponibles para revisión.  Con énfasis reiteramos, que </w:t>
      </w:r>
      <w:r w:rsidRPr="00B03434">
        <w:rPr>
          <w:b/>
          <w:lang w:val="es-ES_tradnl"/>
        </w:rPr>
        <w:t xml:space="preserve">si la deuda es publica, la información también. </w:t>
      </w:r>
    </w:p>
    <w:p w14:paraId="0758E07C" w14:textId="77777777" w:rsidR="003863FD" w:rsidRPr="003863FD" w:rsidRDefault="003863FD" w:rsidP="003863FD">
      <w:pPr>
        <w:tabs>
          <w:tab w:val="left" w:pos="1701"/>
        </w:tabs>
        <w:spacing w:after="0" w:line="240" w:lineRule="auto"/>
        <w:jc w:val="both"/>
        <w:rPr>
          <w:lang w:val="es-ES_tradnl"/>
        </w:rPr>
      </w:pPr>
    </w:p>
    <w:p w14:paraId="047FE6C3" w14:textId="77777777" w:rsidR="00584FCF" w:rsidRDefault="00AB38D3" w:rsidP="00584FCF">
      <w:pPr>
        <w:pStyle w:val="ListParagraph"/>
        <w:numPr>
          <w:ilvl w:val="0"/>
          <w:numId w:val="2"/>
        </w:numPr>
        <w:tabs>
          <w:tab w:val="left" w:pos="1701"/>
        </w:tabs>
        <w:spacing w:after="0" w:line="240" w:lineRule="auto"/>
        <w:ind w:left="360"/>
        <w:jc w:val="both"/>
        <w:rPr>
          <w:lang w:val="es-ES_tradnl"/>
        </w:rPr>
      </w:pPr>
      <w:r w:rsidRPr="00B03434">
        <w:rPr>
          <w:lang w:val="es-ES_tradnl"/>
        </w:rPr>
        <w:t>Auditar la deuda</w:t>
      </w:r>
      <w:r w:rsidR="00C82AD4" w:rsidRPr="00B03434">
        <w:rPr>
          <w:lang w:val="es-ES_tradnl"/>
        </w:rPr>
        <w:t xml:space="preserve"> pública</w:t>
      </w:r>
      <w:r w:rsidRPr="00B03434">
        <w:rPr>
          <w:lang w:val="es-ES_tradnl"/>
        </w:rPr>
        <w:t xml:space="preserve"> por una comisión independiente</w:t>
      </w:r>
      <w:r w:rsidR="00DE1BA2" w:rsidRPr="00B03434">
        <w:rPr>
          <w:lang w:val="es-ES_tradnl"/>
        </w:rPr>
        <w:t xml:space="preserve"> con </w:t>
      </w:r>
      <w:r w:rsidR="00C82AD4" w:rsidRPr="00B03434">
        <w:rPr>
          <w:lang w:val="es-ES_tradnl"/>
        </w:rPr>
        <w:t>amplia participación ciudadana</w:t>
      </w:r>
      <w:r w:rsidRPr="00B03434">
        <w:rPr>
          <w:lang w:val="es-ES_tradnl"/>
        </w:rPr>
        <w:t xml:space="preserve"> es una medida básica de transparencia, rendición de cuentas, fiscalización y buen manejo de fondos públicos.</w:t>
      </w:r>
    </w:p>
    <w:p w14:paraId="39C4718D" w14:textId="77777777" w:rsidR="00584FCF" w:rsidRPr="00584FCF" w:rsidRDefault="00584FCF" w:rsidP="00584FCF">
      <w:pPr>
        <w:tabs>
          <w:tab w:val="left" w:pos="1701"/>
        </w:tabs>
        <w:spacing w:after="0" w:line="240" w:lineRule="auto"/>
        <w:jc w:val="both"/>
        <w:rPr>
          <w:lang w:val="es-ES_tradnl"/>
        </w:rPr>
      </w:pPr>
    </w:p>
    <w:p w14:paraId="4044F63B" w14:textId="5905AB53" w:rsidR="00584FCF" w:rsidRDefault="00584FCF" w:rsidP="00584FCF">
      <w:pPr>
        <w:pStyle w:val="ListParagraph"/>
        <w:numPr>
          <w:ilvl w:val="0"/>
          <w:numId w:val="2"/>
        </w:numPr>
        <w:tabs>
          <w:tab w:val="left" w:pos="1701"/>
        </w:tabs>
        <w:spacing w:after="0" w:line="240" w:lineRule="auto"/>
        <w:ind w:left="360"/>
        <w:jc w:val="both"/>
        <w:rPr>
          <w:lang w:val="es-ES_tradnl"/>
        </w:rPr>
      </w:pPr>
      <w:r w:rsidRPr="00584FCF">
        <w:rPr>
          <w:lang w:val="es-ES_tradnl"/>
        </w:rPr>
        <w:t>La Ley 97 del 2015 ordena una autoría integral de las emisiones realizadas en los pasados 40 años de la más reciente hasta las más antiguas</w:t>
      </w:r>
      <w:r w:rsidR="0001472E">
        <w:rPr>
          <w:lang w:val="es-ES_tradnl"/>
        </w:rPr>
        <w:t xml:space="preserve"> y crea para eso la </w:t>
      </w:r>
      <w:r w:rsidRPr="00584FCF">
        <w:rPr>
          <w:lang w:val="es-ES_tradnl"/>
        </w:rPr>
        <w:t>. P de la C785 deroga la Ley Núm. 97-2015, que autoriza la auditoría de la deuda pública de Puerto Rico y que estableció la Comisión de la Auditoría Integral del Crédito Público.</w:t>
      </w:r>
    </w:p>
    <w:p w14:paraId="7E1DBB72" w14:textId="77777777" w:rsidR="003863FD" w:rsidRPr="00B03434" w:rsidRDefault="003863FD" w:rsidP="003863FD">
      <w:pPr>
        <w:pStyle w:val="ListParagraph"/>
        <w:tabs>
          <w:tab w:val="left" w:pos="1701"/>
        </w:tabs>
        <w:spacing w:line="240" w:lineRule="auto"/>
        <w:ind w:left="0"/>
        <w:rPr>
          <w:lang w:val="es-ES_tradnl"/>
        </w:rPr>
      </w:pPr>
    </w:p>
    <w:p w14:paraId="742FD5BA" w14:textId="3E8F3437" w:rsidR="003863FD" w:rsidRPr="003863FD" w:rsidRDefault="003863FD" w:rsidP="003863FD">
      <w:pPr>
        <w:pStyle w:val="ListParagraph"/>
        <w:numPr>
          <w:ilvl w:val="0"/>
          <w:numId w:val="2"/>
        </w:numPr>
        <w:tabs>
          <w:tab w:val="left" w:pos="1701"/>
        </w:tabs>
        <w:spacing w:after="0" w:line="240" w:lineRule="auto"/>
        <w:ind w:left="360"/>
        <w:jc w:val="both"/>
        <w:rPr>
          <w:lang w:val="es-ES_tradnl"/>
        </w:rPr>
      </w:pPr>
      <w:r w:rsidRPr="00B03434">
        <w:rPr>
          <w:lang w:val="es-ES_tradnl"/>
        </w:rPr>
        <w:t>La consecuencia de derogar la Ley 97-2015 sin proteger la permanencia de la Comisión es oponerse a la transparencia y la verdad como base de la reconstrucción de Puerto Rico.</w:t>
      </w:r>
    </w:p>
    <w:p w14:paraId="30A6FE44" w14:textId="77777777" w:rsidR="00DE1BA2" w:rsidRPr="00584FCF" w:rsidRDefault="00DE1BA2" w:rsidP="00584FCF">
      <w:pPr>
        <w:pStyle w:val="ListParagraph"/>
        <w:tabs>
          <w:tab w:val="left" w:pos="1701"/>
        </w:tabs>
        <w:spacing w:after="0" w:line="240" w:lineRule="auto"/>
        <w:ind w:left="360"/>
        <w:jc w:val="both"/>
        <w:rPr>
          <w:lang w:val="es-ES_tradnl"/>
        </w:rPr>
      </w:pPr>
    </w:p>
    <w:p w14:paraId="11753F76" w14:textId="77777777" w:rsidR="00DE1BA2" w:rsidRPr="00B03434" w:rsidRDefault="00DE1BA2" w:rsidP="00B03434">
      <w:pPr>
        <w:pStyle w:val="ListParagraph"/>
        <w:numPr>
          <w:ilvl w:val="0"/>
          <w:numId w:val="2"/>
        </w:numPr>
        <w:tabs>
          <w:tab w:val="left" w:pos="1701"/>
        </w:tabs>
        <w:spacing w:after="0" w:line="240" w:lineRule="auto"/>
        <w:ind w:left="360"/>
        <w:jc w:val="both"/>
        <w:rPr>
          <w:lang w:val="es-ES_tradnl"/>
        </w:rPr>
      </w:pPr>
      <w:r w:rsidRPr="00B03434">
        <w:rPr>
          <w:b/>
          <w:lang w:val="es-ES_tradnl"/>
        </w:rPr>
        <w:t>¿Puede el Tribunal Federal o Estatal realizar la auditoría?</w:t>
      </w:r>
      <w:r w:rsidRPr="00B03434">
        <w:rPr>
          <w:lang w:val="es-ES_tradnl"/>
        </w:rPr>
        <w:t xml:space="preserve"> No, el Tribunal no audita, ni tiene capacidades investigativas. El Tribunal resuelve a base de la evidencia que se le presenta. </w:t>
      </w:r>
    </w:p>
    <w:p w14:paraId="5A1053A7" w14:textId="77777777" w:rsidR="00B03434" w:rsidRPr="00B03434" w:rsidRDefault="00B03434" w:rsidP="00B03434">
      <w:pPr>
        <w:tabs>
          <w:tab w:val="left" w:pos="1701"/>
        </w:tabs>
        <w:spacing w:after="0" w:line="240" w:lineRule="auto"/>
        <w:jc w:val="both"/>
        <w:rPr>
          <w:lang w:val="es-ES_tradnl"/>
        </w:rPr>
      </w:pPr>
    </w:p>
    <w:p w14:paraId="02FA5785" w14:textId="4B933E26" w:rsidR="003863FD" w:rsidRDefault="00B03434" w:rsidP="003863FD">
      <w:pPr>
        <w:pStyle w:val="ListParagraph"/>
        <w:numPr>
          <w:ilvl w:val="0"/>
          <w:numId w:val="2"/>
        </w:numPr>
        <w:tabs>
          <w:tab w:val="left" w:pos="1701"/>
        </w:tabs>
        <w:spacing w:line="240" w:lineRule="auto"/>
        <w:ind w:left="360"/>
        <w:jc w:val="both"/>
        <w:rPr>
          <w:rFonts w:eastAsia="Times New Roman" w:cstheme="minorHAnsi"/>
          <w:color w:val="222222"/>
          <w:lang w:val="es-ES_tradnl" w:eastAsia="es-PR"/>
        </w:rPr>
      </w:pPr>
      <w:r w:rsidRPr="00B03434">
        <w:rPr>
          <w:rFonts w:eastAsia="Times New Roman" w:cstheme="minorHAnsi"/>
          <w:b/>
          <w:color w:val="222222"/>
          <w:lang w:val="es-ES_tradnl" w:eastAsia="es-PR"/>
        </w:rPr>
        <w:t>¿Afecta la posición del gobierno en la negociación con los acreedores?</w:t>
      </w:r>
      <w:r w:rsidR="00584FCF">
        <w:rPr>
          <w:rFonts w:eastAsia="Times New Roman" w:cstheme="minorHAnsi"/>
          <w:color w:val="222222"/>
          <w:lang w:val="es-ES_tradnl" w:eastAsia="es-PR"/>
        </w:rPr>
        <w:t xml:space="preserve"> No. U</w:t>
      </w:r>
      <w:r w:rsidRPr="00B03434">
        <w:rPr>
          <w:rFonts w:eastAsia="Times New Roman" w:cstheme="minorHAnsi"/>
          <w:color w:val="222222"/>
          <w:lang w:val="es-ES_tradnl" w:eastAsia="es-PR"/>
        </w:rPr>
        <w:t>na auditoría de la deuda fortalece la posición del Gobierno en las negociaciones con los acreedores. No es un impedimento a que se den esas negociaciones.</w:t>
      </w:r>
      <w:r w:rsidR="0001472E">
        <w:rPr>
          <w:rFonts w:eastAsia="Times New Roman" w:cstheme="minorHAnsi"/>
          <w:color w:val="222222"/>
          <w:lang w:val="es-ES_tradnl" w:eastAsia="es-PR"/>
        </w:rPr>
        <w:t xml:space="preserve"> </w:t>
      </w:r>
      <w:r w:rsidR="00584FCF" w:rsidRPr="0001472E">
        <w:rPr>
          <w:rFonts w:eastAsia="Times New Roman" w:cstheme="minorHAnsi"/>
          <w:color w:val="222222"/>
          <w:lang w:val="es-ES_tradnl" w:eastAsia="es-PR"/>
        </w:rPr>
        <w:t xml:space="preserve">En la Ley PROMESA- SEC. 413. reconoce la autoridad y capacidad de la Comisión para auditar la deuda y en nada restringe el trabajo de la Comisión. </w:t>
      </w:r>
    </w:p>
    <w:p w14:paraId="6AC41A55" w14:textId="77777777" w:rsidR="003863FD" w:rsidRPr="003863FD" w:rsidRDefault="003863FD" w:rsidP="003863FD">
      <w:pPr>
        <w:tabs>
          <w:tab w:val="left" w:pos="1701"/>
        </w:tabs>
        <w:spacing w:line="240" w:lineRule="auto"/>
        <w:jc w:val="both"/>
        <w:rPr>
          <w:rFonts w:eastAsia="Times New Roman" w:cstheme="minorHAnsi"/>
          <w:color w:val="222222"/>
          <w:lang w:val="es-ES_tradnl" w:eastAsia="es-PR"/>
        </w:rPr>
      </w:pPr>
    </w:p>
    <w:p w14:paraId="2F74B29B" w14:textId="7B1F663B" w:rsidR="00584FCF" w:rsidRPr="00B03434" w:rsidRDefault="00B80A78" w:rsidP="00584FCF">
      <w:pPr>
        <w:pStyle w:val="ListParagraph"/>
        <w:numPr>
          <w:ilvl w:val="0"/>
          <w:numId w:val="2"/>
        </w:numPr>
        <w:tabs>
          <w:tab w:val="left" w:pos="1701"/>
        </w:tabs>
        <w:spacing w:after="0" w:line="240" w:lineRule="auto"/>
        <w:ind w:left="360"/>
        <w:jc w:val="both"/>
        <w:rPr>
          <w:b/>
          <w:lang w:val="es-ES_tradnl"/>
        </w:rPr>
      </w:pPr>
      <w:r>
        <w:rPr>
          <w:rFonts w:eastAsia="Times New Roman" w:cs="Arial"/>
          <w:color w:val="222222"/>
          <w:lang w:val="es-ES_tradnl"/>
        </w:rPr>
        <w:t>En</w:t>
      </w:r>
      <w:r w:rsidR="00584FCF" w:rsidRPr="00B03434">
        <w:rPr>
          <w:rFonts w:eastAsia="Times New Roman" w:cs="Arial"/>
          <w:color w:val="222222"/>
          <w:lang w:val="es-ES_tradnl"/>
        </w:rPr>
        <w:t xml:space="preserve"> esta Comisión, la mayoría la sigue teniendo el gobierno de turno, </w:t>
      </w:r>
      <w:r w:rsidR="00584FCF">
        <w:rPr>
          <w:rFonts w:eastAsia="Times New Roman" w:cs="Arial"/>
          <w:color w:val="222222"/>
          <w:lang w:val="es-ES_tradnl"/>
        </w:rPr>
        <w:t xml:space="preserve">a través de la representación de la rama legislativa </w:t>
      </w:r>
      <w:r w:rsidR="00584FCF" w:rsidRPr="00B03434">
        <w:rPr>
          <w:rFonts w:eastAsia="Times New Roman" w:cs="Arial"/>
          <w:color w:val="222222"/>
          <w:lang w:val="es-ES_tradnl"/>
        </w:rPr>
        <w:t>y los representantes del Ejecutivo. También el Reglamento de la Comisión prohíbe que se use la información levantada en el proceso investigativo para provecho político-partidista o lucrativo.</w:t>
      </w:r>
    </w:p>
    <w:p w14:paraId="2AF4AB58" w14:textId="77777777" w:rsidR="00C82AD4" w:rsidRPr="00B03434" w:rsidRDefault="00C82AD4" w:rsidP="00B03434">
      <w:pPr>
        <w:tabs>
          <w:tab w:val="left" w:pos="1701"/>
        </w:tabs>
        <w:spacing w:after="0" w:line="240" w:lineRule="auto"/>
        <w:jc w:val="both"/>
        <w:rPr>
          <w:lang w:val="es-ES_tradnl"/>
        </w:rPr>
      </w:pPr>
    </w:p>
    <w:p w14:paraId="075E09F1" w14:textId="77777777" w:rsidR="00AB38D3" w:rsidRPr="00B03434" w:rsidRDefault="00AB38D3" w:rsidP="00B03434">
      <w:pPr>
        <w:pStyle w:val="ListParagraph"/>
        <w:numPr>
          <w:ilvl w:val="0"/>
          <w:numId w:val="2"/>
        </w:numPr>
        <w:tabs>
          <w:tab w:val="left" w:pos="1701"/>
        </w:tabs>
        <w:spacing w:after="0" w:line="240" w:lineRule="auto"/>
        <w:ind w:left="360"/>
        <w:jc w:val="both"/>
        <w:rPr>
          <w:lang w:val="es-ES_tradnl"/>
        </w:rPr>
      </w:pPr>
      <w:r w:rsidRPr="00B03434">
        <w:rPr>
          <w:lang w:val="es-ES_tradnl"/>
        </w:rPr>
        <w:t xml:space="preserve">Reclamamos que la Comisión de la Auditoria Integral del Crédito Publico pueda continuar realizando sus funciones para una auditoría completa e independiente de la deuda. </w:t>
      </w:r>
    </w:p>
    <w:p w14:paraId="3DB01427" w14:textId="77777777" w:rsidR="00AB38D3" w:rsidRPr="00B03434" w:rsidRDefault="00AB38D3" w:rsidP="00B03434">
      <w:pPr>
        <w:tabs>
          <w:tab w:val="left" w:pos="1701"/>
        </w:tabs>
        <w:spacing w:after="0" w:line="240" w:lineRule="auto"/>
        <w:jc w:val="both"/>
        <w:rPr>
          <w:lang w:val="es-ES_tradnl"/>
        </w:rPr>
      </w:pPr>
    </w:p>
    <w:p w14:paraId="2701FF73" w14:textId="77777777" w:rsidR="00AB38D3" w:rsidRPr="00B03434" w:rsidRDefault="00AB38D3" w:rsidP="00B03434">
      <w:pPr>
        <w:pStyle w:val="ListParagraph"/>
        <w:numPr>
          <w:ilvl w:val="0"/>
          <w:numId w:val="2"/>
        </w:numPr>
        <w:tabs>
          <w:tab w:val="left" w:pos="1701"/>
        </w:tabs>
        <w:spacing w:after="0" w:line="240" w:lineRule="auto"/>
        <w:ind w:left="360"/>
        <w:jc w:val="both"/>
        <w:rPr>
          <w:lang w:val="es-ES_tradnl"/>
        </w:rPr>
      </w:pPr>
      <w:r w:rsidRPr="00B03434">
        <w:rPr>
          <w:lang w:val="es-ES_tradnl"/>
        </w:rPr>
        <w:t>La Comisión logró rendir dos informes iniciales donde advierten que mucha de la deuda adquirida pudo violar varios artículos de la Constitución que limitan la capacidad del gobierno para asumir deuda.</w:t>
      </w:r>
    </w:p>
    <w:p w14:paraId="12B1AC1B" w14:textId="77777777" w:rsidR="00AB38D3" w:rsidRPr="00B03434" w:rsidRDefault="00AB38D3" w:rsidP="00B03434">
      <w:pPr>
        <w:tabs>
          <w:tab w:val="left" w:pos="1701"/>
        </w:tabs>
        <w:spacing w:after="0" w:line="240" w:lineRule="auto"/>
        <w:jc w:val="both"/>
        <w:rPr>
          <w:lang w:val="es-ES_tradnl"/>
        </w:rPr>
      </w:pPr>
    </w:p>
    <w:p w14:paraId="45244CAB" w14:textId="77777777" w:rsidR="00DE1BA2" w:rsidRPr="00B03434" w:rsidRDefault="00AB38D3" w:rsidP="00B03434">
      <w:pPr>
        <w:pStyle w:val="ListParagraph"/>
        <w:numPr>
          <w:ilvl w:val="0"/>
          <w:numId w:val="4"/>
        </w:numPr>
        <w:tabs>
          <w:tab w:val="left" w:pos="1701"/>
        </w:tabs>
        <w:spacing w:after="0" w:line="240" w:lineRule="auto"/>
        <w:ind w:left="360"/>
        <w:jc w:val="both"/>
        <w:rPr>
          <w:lang w:val="es-ES_tradnl"/>
        </w:rPr>
      </w:pPr>
      <w:r w:rsidRPr="00B03434">
        <w:rPr>
          <w:lang w:val="es-ES_tradnl"/>
        </w:rPr>
        <w:t>En</w:t>
      </w:r>
      <w:r w:rsidR="00DE1BA2" w:rsidRPr="00B03434">
        <w:rPr>
          <w:lang w:val="es-ES_tradnl"/>
        </w:rPr>
        <w:t xml:space="preserve"> países soberanos y</w:t>
      </w:r>
      <w:r w:rsidRPr="00B03434">
        <w:rPr>
          <w:lang w:val="es-ES_tradnl"/>
        </w:rPr>
        <w:t xml:space="preserve"> jurisdicciones en Estados Unidos</w:t>
      </w:r>
      <w:r w:rsidR="00DE1BA2" w:rsidRPr="00B03434">
        <w:rPr>
          <w:lang w:val="es-ES_tradnl"/>
        </w:rPr>
        <w:t>,</w:t>
      </w:r>
      <w:r w:rsidRPr="00B03434">
        <w:rPr>
          <w:lang w:val="es-ES_tradnl"/>
        </w:rPr>
        <w:t xml:space="preserve"> como Detroit</w:t>
      </w:r>
      <w:r w:rsidR="00DE1BA2" w:rsidRPr="00B03434">
        <w:rPr>
          <w:lang w:val="es-ES_tradnl"/>
        </w:rPr>
        <w:t xml:space="preserve">, hicieron auditorías que permitió identificar cómo se llegó a un endeudamiento sin la debida planificación y evaluar la legalidad de cada acto. Además no se pagó aquella deuda declarada ilegal. </w:t>
      </w:r>
    </w:p>
    <w:p w14:paraId="44871B11" w14:textId="77777777" w:rsidR="00584FCF" w:rsidRPr="003863FD" w:rsidRDefault="00584FCF" w:rsidP="003863FD">
      <w:pPr>
        <w:tabs>
          <w:tab w:val="left" w:pos="1701"/>
        </w:tabs>
        <w:spacing w:after="0" w:line="240" w:lineRule="auto"/>
        <w:jc w:val="both"/>
        <w:rPr>
          <w:lang w:val="es-ES_tradnl"/>
        </w:rPr>
      </w:pPr>
    </w:p>
    <w:p w14:paraId="0E2641E8" w14:textId="77777777" w:rsidR="00DE1BA2" w:rsidRPr="00B03434" w:rsidRDefault="00DE1BA2" w:rsidP="00B03434">
      <w:pPr>
        <w:pStyle w:val="ListParagraph"/>
        <w:numPr>
          <w:ilvl w:val="0"/>
          <w:numId w:val="4"/>
        </w:numPr>
        <w:tabs>
          <w:tab w:val="left" w:pos="1701"/>
        </w:tabs>
        <w:spacing w:after="0" w:line="240" w:lineRule="auto"/>
        <w:ind w:left="360"/>
        <w:jc w:val="both"/>
        <w:rPr>
          <w:lang w:val="es-ES_tradnl"/>
        </w:rPr>
      </w:pPr>
      <w:r w:rsidRPr="00B03434">
        <w:rPr>
          <w:lang w:val="es-ES_tradnl"/>
        </w:rPr>
        <w:t>E</w:t>
      </w:r>
      <w:r w:rsidR="00C22C49" w:rsidRPr="00B03434">
        <w:rPr>
          <w:lang w:val="es-ES_tradnl"/>
        </w:rPr>
        <w:t>s imperativo auditar</w:t>
      </w:r>
      <w:r w:rsidR="00AB38D3" w:rsidRPr="00B03434">
        <w:rPr>
          <w:lang w:val="es-ES_tradnl"/>
        </w:rPr>
        <w:t xml:space="preserve"> para</w:t>
      </w:r>
      <w:r w:rsidRPr="00B03434">
        <w:rPr>
          <w:lang w:val="es-ES_tradnl"/>
        </w:rPr>
        <w:t xml:space="preserve"> evitar que el pueblo pague la totalidad de una deuda que podría ser ilegal y abusiva poniendo en riesgo el desarrollo económico del País. </w:t>
      </w:r>
    </w:p>
    <w:p w14:paraId="0FE947A2" w14:textId="77777777" w:rsidR="00B03434" w:rsidRPr="00B03434" w:rsidRDefault="00B03434" w:rsidP="00B03434">
      <w:pPr>
        <w:tabs>
          <w:tab w:val="left" w:pos="1701"/>
        </w:tabs>
        <w:spacing w:after="0" w:line="240" w:lineRule="auto"/>
        <w:jc w:val="both"/>
        <w:rPr>
          <w:b/>
          <w:sz w:val="24"/>
          <w:szCs w:val="24"/>
        </w:rPr>
      </w:pPr>
    </w:p>
    <w:sectPr w:rsidR="00B03434" w:rsidRPr="00B03434" w:rsidSect="00C22C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D136C"/>
    <w:multiLevelType w:val="hybridMultilevel"/>
    <w:tmpl w:val="21B43B92"/>
    <w:lvl w:ilvl="0" w:tplc="04090005">
      <w:start w:val="1"/>
      <w:numFmt w:val="bullet"/>
      <w:lvlText w:val=""/>
      <w:lvlJc w:val="left"/>
      <w:pPr>
        <w:ind w:left="1440" w:hanging="360"/>
      </w:pPr>
      <w:rPr>
        <w:rFonts w:ascii="Wingdings" w:hAnsi="Wingdings"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
    <w:nsid w:val="1E3F0732"/>
    <w:multiLevelType w:val="hybridMultilevel"/>
    <w:tmpl w:val="54B8975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
    <w:nsid w:val="2F272564"/>
    <w:multiLevelType w:val="hybridMultilevel"/>
    <w:tmpl w:val="AF92F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39A2AA4"/>
    <w:multiLevelType w:val="hybridMultilevel"/>
    <w:tmpl w:val="3A34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FF"/>
    <w:rsid w:val="0001472E"/>
    <w:rsid w:val="00056A3D"/>
    <w:rsid w:val="00072E5F"/>
    <w:rsid w:val="0033495E"/>
    <w:rsid w:val="003549EB"/>
    <w:rsid w:val="003863FD"/>
    <w:rsid w:val="00417A79"/>
    <w:rsid w:val="00465B23"/>
    <w:rsid w:val="00492DFF"/>
    <w:rsid w:val="00584FCF"/>
    <w:rsid w:val="00786759"/>
    <w:rsid w:val="00895DE1"/>
    <w:rsid w:val="00895F52"/>
    <w:rsid w:val="008E2DB4"/>
    <w:rsid w:val="009774A5"/>
    <w:rsid w:val="00A362F1"/>
    <w:rsid w:val="00AB38D3"/>
    <w:rsid w:val="00B03434"/>
    <w:rsid w:val="00B7115D"/>
    <w:rsid w:val="00B80A78"/>
    <w:rsid w:val="00BA52D9"/>
    <w:rsid w:val="00C22C49"/>
    <w:rsid w:val="00C82AD4"/>
    <w:rsid w:val="00CE6A82"/>
    <w:rsid w:val="00DE1BA2"/>
    <w:rsid w:val="00EC6044"/>
    <w:rsid w:val="00F36728"/>
    <w:rsid w:val="00F92AC8"/>
  </w:rsids>
  <m:mathPr>
    <m:mathFont m:val="Cambria Math"/>
    <m:brkBin m:val="before"/>
    <m:brkBinSub m:val="--"/>
    <m:smallFrac m:val="0"/>
    <m:dispDef/>
    <m:lMargin m:val="0"/>
    <m:rMargin m:val="0"/>
    <m:defJc m:val="centerGroup"/>
    <m:wrapIndent m:val="1440"/>
    <m:intLim m:val="subSup"/>
    <m:naryLim m:val="undOvr"/>
  </m:mathPr>
  <w:themeFontLang w:val="es-P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5D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2D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2DF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92DFF"/>
    <w:pPr>
      <w:ind w:left="720"/>
      <w:contextualSpacing/>
    </w:pPr>
  </w:style>
  <w:style w:type="character" w:customStyle="1" w:styleId="apple-converted-space">
    <w:name w:val="apple-converted-space"/>
    <w:basedOn w:val="DefaultParagraphFont"/>
    <w:rsid w:val="00465B23"/>
  </w:style>
  <w:style w:type="character" w:styleId="CommentReference">
    <w:name w:val="annotation reference"/>
    <w:basedOn w:val="DefaultParagraphFont"/>
    <w:uiPriority w:val="99"/>
    <w:semiHidden/>
    <w:unhideWhenUsed/>
    <w:rsid w:val="00AB38D3"/>
    <w:rPr>
      <w:sz w:val="18"/>
      <w:szCs w:val="18"/>
    </w:rPr>
  </w:style>
  <w:style w:type="paragraph" w:styleId="CommentText">
    <w:name w:val="annotation text"/>
    <w:basedOn w:val="Normal"/>
    <w:link w:val="CommentTextChar"/>
    <w:uiPriority w:val="99"/>
    <w:semiHidden/>
    <w:unhideWhenUsed/>
    <w:rsid w:val="00AB38D3"/>
    <w:pPr>
      <w:spacing w:line="240" w:lineRule="auto"/>
    </w:pPr>
    <w:rPr>
      <w:sz w:val="24"/>
      <w:szCs w:val="24"/>
    </w:rPr>
  </w:style>
  <w:style w:type="character" w:customStyle="1" w:styleId="CommentTextChar">
    <w:name w:val="Comment Text Char"/>
    <w:basedOn w:val="DefaultParagraphFont"/>
    <w:link w:val="CommentText"/>
    <w:uiPriority w:val="99"/>
    <w:semiHidden/>
    <w:rsid w:val="00AB38D3"/>
    <w:rPr>
      <w:sz w:val="24"/>
      <w:szCs w:val="24"/>
    </w:rPr>
  </w:style>
  <w:style w:type="paragraph" w:styleId="CommentSubject">
    <w:name w:val="annotation subject"/>
    <w:basedOn w:val="CommentText"/>
    <w:next w:val="CommentText"/>
    <w:link w:val="CommentSubjectChar"/>
    <w:uiPriority w:val="99"/>
    <w:semiHidden/>
    <w:unhideWhenUsed/>
    <w:rsid w:val="00AB38D3"/>
    <w:rPr>
      <w:b/>
      <w:bCs/>
      <w:sz w:val="20"/>
      <w:szCs w:val="20"/>
    </w:rPr>
  </w:style>
  <w:style w:type="character" w:customStyle="1" w:styleId="CommentSubjectChar">
    <w:name w:val="Comment Subject Char"/>
    <w:basedOn w:val="CommentTextChar"/>
    <w:link w:val="CommentSubject"/>
    <w:uiPriority w:val="99"/>
    <w:semiHidden/>
    <w:rsid w:val="00AB38D3"/>
    <w:rPr>
      <w:b/>
      <w:bCs/>
      <w:sz w:val="20"/>
      <w:szCs w:val="20"/>
    </w:rPr>
  </w:style>
  <w:style w:type="paragraph" w:styleId="BalloonText">
    <w:name w:val="Balloon Text"/>
    <w:basedOn w:val="Normal"/>
    <w:link w:val="BalloonTextChar"/>
    <w:uiPriority w:val="99"/>
    <w:semiHidden/>
    <w:unhideWhenUsed/>
    <w:rsid w:val="00AB38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38D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2D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2DF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92DFF"/>
    <w:pPr>
      <w:ind w:left="720"/>
      <w:contextualSpacing/>
    </w:pPr>
  </w:style>
  <w:style w:type="character" w:customStyle="1" w:styleId="apple-converted-space">
    <w:name w:val="apple-converted-space"/>
    <w:basedOn w:val="DefaultParagraphFont"/>
    <w:rsid w:val="00465B23"/>
  </w:style>
  <w:style w:type="character" w:styleId="CommentReference">
    <w:name w:val="annotation reference"/>
    <w:basedOn w:val="DefaultParagraphFont"/>
    <w:uiPriority w:val="99"/>
    <w:semiHidden/>
    <w:unhideWhenUsed/>
    <w:rsid w:val="00AB38D3"/>
    <w:rPr>
      <w:sz w:val="18"/>
      <w:szCs w:val="18"/>
    </w:rPr>
  </w:style>
  <w:style w:type="paragraph" w:styleId="CommentText">
    <w:name w:val="annotation text"/>
    <w:basedOn w:val="Normal"/>
    <w:link w:val="CommentTextChar"/>
    <w:uiPriority w:val="99"/>
    <w:semiHidden/>
    <w:unhideWhenUsed/>
    <w:rsid w:val="00AB38D3"/>
    <w:pPr>
      <w:spacing w:line="240" w:lineRule="auto"/>
    </w:pPr>
    <w:rPr>
      <w:sz w:val="24"/>
      <w:szCs w:val="24"/>
    </w:rPr>
  </w:style>
  <w:style w:type="character" w:customStyle="1" w:styleId="CommentTextChar">
    <w:name w:val="Comment Text Char"/>
    <w:basedOn w:val="DefaultParagraphFont"/>
    <w:link w:val="CommentText"/>
    <w:uiPriority w:val="99"/>
    <w:semiHidden/>
    <w:rsid w:val="00AB38D3"/>
    <w:rPr>
      <w:sz w:val="24"/>
      <w:szCs w:val="24"/>
    </w:rPr>
  </w:style>
  <w:style w:type="paragraph" w:styleId="CommentSubject">
    <w:name w:val="annotation subject"/>
    <w:basedOn w:val="CommentText"/>
    <w:next w:val="CommentText"/>
    <w:link w:val="CommentSubjectChar"/>
    <w:uiPriority w:val="99"/>
    <w:semiHidden/>
    <w:unhideWhenUsed/>
    <w:rsid w:val="00AB38D3"/>
    <w:rPr>
      <w:b/>
      <w:bCs/>
      <w:sz w:val="20"/>
      <w:szCs w:val="20"/>
    </w:rPr>
  </w:style>
  <w:style w:type="character" w:customStyle="1" w:styleId="CommentSubjectChar">
    <w:name w:val="Comment Subject Char"/>
    <w:basedOn w:val="CommentTextChar"/>
    <w:link w:val="CommentSubject"/>
    <w:uiPriority w:val="99"/>
    <w:semiHidden/>
    <w:rsid w:val="00AB38D3"/>
    <w:rPr>
      <w:b/>
      <w:bCs/>
      <w:sz w:val="20"/>
      <w:szCs w:val="20"/>
    </w:rPr>
  </w:style>
  <w:style w:type="paragraph" w:styleId="BalloonText">
    <w:name w:val="Balloon Text"/>
    <w:basedOn w:val="Normal"/>
    <w:link w:val="BalloonTextChar"/>
    <w:uiPriority w:val="99"/>
    <w:semiHidden/>
    <w:unhideWhenUsed/>
    <w:rsid w:val="00AB38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38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0551">
      <w:bodyDiv w:val="1"/>
      <w:marLeft w:val="0"/>
      <w:marRight w:val="0"/>
      <w:marTop w:val="0"/>
      <w:marBottom w:val="0"/>
      <w:divBdr>
        <w:top w:val="none" w:sz="0" w:space="0" w:color="auto"/>
        <w:left w:val="none" w:sz="0" w:space="0" w:color="auto"/>
        <w:bottom w:val="none" w:sz="0" w:space="0" w:color="auto"/>
        <w:right w:val="none" w:sz="0" w:space="0" w:color="auto"/>
      </w:divBdr>
    </w:div>
    <w:div w:id="415708326">
      <w:bodyDiv w:val="1"/>
      <w:marLeft w:val="0"/>
      <w:marRight w:val="0"/>
      <w:marTop w:val="0"/>
      <w:marBottom w:val="0"/>
      <w:divBdr>
        <w:top w:val="none" w:sz="0" w:space="0" w:color="auto"/>
        <w:left w:val="none" w:sz="0" w:space="0" w:color="auto"/>
        <w:bottom w:val="none" w:sz="0" w:space="0" w:color="auto"/>
        <w:right w:val="none" w:sz="0" w:space="0" w:color="auto"/>
      </w:divBdr>
      <w:divsChild>
        <w:div w:id="1581871256">
          <w:marLeft w:val="0"/>
          <w:marRight w:val="0"/>
          <w:marTop w:val="0"/>
          <w:marBottom w:val="0"/>
          <w:divBdr>
            <w:top w:val="none" w:sz="0" w:space="0" w:color="auto"/>
            <w:left w:val="none" w:sz="0" w:space="0" w:color="auto"/>
            <w:bottom w:val="none" w:sz="0" w:space="0" w:color="auto"/>
            <w:right w:val="none" w:sz="0" w:space="0" w:color="auto"/>
          </w:divBdr>
        </w:div>
        <w:div w:id="827478960">
          <w:marLeft w:val="0"/>
          <w:marRight w:val="0"/>
          <w:marTop w:val="0"/>
          <w:marBottom w:val="0"/>
          <w:divBdr>
            <w:top w:val="none" w:sz="0" w:space="0" w:color="auto"/>
            <w:left w:val="none" w:sz="0" w:space="0" w:color="auto"/>
            <w:bottom w:val="none" w:sz="0" w:space="0" w:color="auto"/>
            <w:right w:val="none" w:sz="0" w:space="0" w:color="auto"/>
          </w:divBdr>
        </w:div>
        <w:div w:id="668991889">
          <w:marLeft w:val="0"/>
          <w:marRight w:val="0"/>
          <w:marTop w:val="0"/>
          <w:marBottom w:val="0"/>
          <w:divBdr>
            <w:top w:val="none" w:sz="0" w:space="0" w:color="auto"/>
            <w:left w:val="none" w:sz="0" w:space="0" w:color="auto"/>
            <w:bottom w:val="none" w:sz="0" w:space="0" w:color="auto"/>
            <w:right w:val="none" w:sz="0" w:space="0" w:color="auto"/>
          </w:divBdr>
        </w:div>
        <w:div w:id="701058601">
          <w:marLeft w:val="0"/>
          <w:marRight w:val="0"/>
          <w:marTop w:val="0"/>
          <w:marBottom w:val="0"/>
          <w:divBdr>
            <w:top w:val="none" w:sz="0" w:space="0" w:color="auto"/>
            <w:left w:val="none" w:sz="0" w:space="0" w:color="auto"/>
            <w:bottom w:val="none" w:sz="0" w:space="0" w:color="auto"/>
            <w:right w:val="none" w:sz="0" w:space="0" w:color="auto"/>
          </w:divBdr>
        </w:div>
        <w:div w:id="479227399">
          <w:marLeft w:val="0"/>
          <w:marRight w:val="0"/>
          <w:marTop w:val="0"/>
          <w:marBottom w:val="0"/>
          <w:divBdr>
            <w:top w:val="none" w:sz="0" w:space="0" w:color="auto"/>
            <w:left w:val="none" w:sz="0" w:space="0" w:color="auto"/>
            <w:bottom w:val="none" w:sz="0" w:space="0" w:color="auto"/>
            <w:right w:val="none" w:sz="0" w:space="0" w:color="auto"/>
          </w:divBdr>
        </w:div>
      </w:divsChild>
    </w:div>
    <w:div w:id="1370715222">
      <w:bodyDiv w:val="1"/>
      <w:marLeft w:val="0"/>
      <w:marRight w:val="0"/>
      <w:marTop w:val="0"/>
      <w:marBottom w:val="0"/>
      <w:divBdr>
        <w:top w:val="none" w:sz="0" w:space="0" w:color="auto"/>
        <w:left w:val="none" w:sz="0" w:space="0" w:color="auto"/>
        <w:bottom w:val="none" w:sz="0" w:space="0" w:color="auto"/>
        <w:right w:val="none" w:sz="0" w:space="0" w:color="auto"/>
      </w:divBdr>
      <w:divsChild>
        <w:div w:id="1782604386">
          <w:marLeft w:val="0"/>
          <w:marRight w:val="0"/>
          <w:marTop w:val="0"/>
          <w:marBottom w:val="0"/>
          <w:divBdr>
            <w:top w:val="none" w:sz="0" w:space="0" w:color="auto"/>
            <w:left w:val="none" w:sz="0" w:space="0" w:color="auto"/>
            <w:bottom w:val="none" w:sz="0" w:space="0" w:color="auto"/>
            <w:right w:val="none" w:sz="0" w:space="0" w:color="auto"/>
          </w:divBdr>
        </w:div>
        <w:div w:id="11999028">
          <w:marLeft w:val="0"/>
          <w:marRight w:val="0"/>
          <w:marTop w:val="0"/>
          <w:marBottom w:val="0"/>
          <w:divBdr>
            <w:top w:val="none" w:sz="0" w:space="0" w:color="auto"/>
            <w:left w:val="none" w:sz="0" w:space="0" w:color="auto"/>
            <w:bottom w:val="none" w:sz="0" w:space="0" w:color="auto"/>
            <w:right w:val="none" w:sz="0" w:space="0" w:color="auto"/>
          </w:divBdr>
        </w:div>
        <w:div w:id="1158616590">
          <w:marLeft w:val="0"/>
          <w:marRight w:val="0"/>
          <w:marTop w:val="0"/>
          <w:marBottom w:val="0"/>
          <w:divBdr>
            <w:top w:val="none" w:sz="0" w:space="0" w:color="auto"/>
            <w:left w:val="none" w:sz="0" w:space="0" w:color="auto"/>
            <w:bottom w:val="none" w:sz="0" w:space="0" w:color="auto"/>
            <w:right w:val="none" w:sz="0" w:space="0" w:color="auto"/>
          </w:divBdr>
        </w:div>
        <w:div w:id="869534900">
          <w:marLeft w:val="0"/>
          <w:marRight w:val="0"/>
          <w:marTop w:val="0"/>
          <w:marBottom w:val="0"/>
          <w:divBdr>
            <w:top w:val="none" w:sz="0" w:space="0" w:color="auto"/>
            <w:left w:val="none" w:sz="0" w:space="0" w:color="auto"/>
            <w:bottom w:val="none" w:sz="0" w:space="0" w:color="auto"/>
            <w:right w:val="none" w:sz="0" w:space="0" w:color="auto"/>
          </w:divBdr>
        </w:div>
        <w:div w:id="1525098751">
          <w:marLeft w:val="0"/>
          <w:marRight w:val="0"/>
          <w:marTop w:val="0"/>
          <w:marBottom w:val="0"/>
          <w:divBdr>
            <w:top w:val="none" w:sz="0" w:space="0" w:color="auto"/>
            <w:left w:val="none" w:sz="0" w:space="0" w:color="auto"/>
            <w:bottom w:val="none" w:sz="0" w:space="0" w:color="auto"/>
            <w:right w:val="none" w:sz="0" w:space="0" w:color="auto"/>
          </w:divBdr>
        </w:div>
        <w:div w:id="1237860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488</Words>
  <Characters>2788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Eva Prados Rodriguez</cp:lastModifiedBy>
  <cp:revision>4</cp:revision>
  <cp:lastPrinted>2017-04-11T21:21:00Z</cp:lastPrinted>
  <dcterms:created xsi:type="dcterms:W3CDTF">2017-04-15T18:14:00Z</dcterms:created>
  <dcterms:modified xsi:type="dcterms:W3CDTF">2017-04-15T18:18:00Z</dcterms:modified>
</cp:coreProperties>
</file>